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302E" w14:textId="7572235A" w:rsidR="000F433C" w:rsidRDefault="00AF4A46" w:rsidP="00640A8E">
      <w:pPr>
        <w:spacing w:after="0"/>
        <w:jc w:val="center"/>
        <w:rPr>
          <w:color w:val="FF0000"/>
          <w:sz w:val="8"/>
          <w:szCs w:val="8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78B6DB41" wp14:editId="1A064FF7">
            <wp:simplePos x="0" y="0"/>
            <wp:positionH relativeFrom="margin">
              <wp:posOffset>418465</wp:posOffset>
            </wp:positionH>
            <wp:positionV relativeFrom="paragraph">
              <wp:posOffset>-312420</wp:posOffset>
            </wp:positionV>
            <wp:extent cx="5283835" cy="51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A998" w14:textId="77777777" w:rsidR="00640A8E" w:rsidRPr="00640A8E" w:rsidRDefault="00640A8E" w:rsidP="00640A8E">
      <w:pPr>
        <w:spacing w:after="0"/>
        <w:jc w:val="center"/>
        <w:rPr>
          <w:color w:val="FF0000"/>
        </w:rPr>
      </w:pPr>
    </w:p>
    <w:p w14:paraId="39089C3C" w14:textId="77777777" w:rsidR="00F00D95" w:rsidRDefault="00F00D95" w:rsidP="000F433C">
      <w:pPr>
        <w:spacing w:after="0"/>
        <w:jc w:val="center"/>
        <w:rPr>
          <w:b/>
          <w:sz w:val="28"/>
          <w:szCs w:val="28"/>
        </w:rPr>
      </w:pPr>
      <w:r w:rsidRPr="000F433C">
        <w:rPr>
          <w:b/>
          <w:sz w:val="28"/>
          <w:szCs w:val="28"/>
        </w:rPr>
        <w:t>Local Offer Policy Statement – Out of Borough Provision</w:t>
      </w:r>
    </w:p>
    <w:p w14:paraId="64408334" w14:textId="77777777" w:rsidR="000F433C" w:rsidRPr="00640A8E" w:rsidRDefault="000F433C" w:rsidP="00640A8E">
      <w:pPr>
        <w:spacing w:after="0" w:line="240" w:lineRule="auto"/>
        <w:jc w:val="center"/>
        <w:rPr>
          <w:sz w:val="8"/>
          <w:szCs w:val="8"/>
        </w:rPr>
      </w:pPr>
    </w:p>
    <w:p w14:paraId="1343F588" w14:textId="1EBD81F2" w:rsidR="004C7C4B" w:rsidRPr="000F433C" w:rsidRDefault="004C7C4B" w:rsidP="00AF4A46">
      <w:pPr>
        <w:jc w:val="both"/>
      </w:pPr>
      <w:r w:rsidRPr="000F433C">
        <w:t xml:space="preserve">The Code of Practice </w:t>
      </w:r>
      <w:r w:rsidR="00F00D95" w:rsidRPr="000F433C">
        <w:t>advises of</w:t>
      </w:r>
      <w:r w:rsidR="00DF34D9" w:rsidRPr="000F433C">
        <w:t xml:space="preserve"> the </w:t>
      </w:r>
      <w:r w:rsidRPr="000F433C">
        <w:t xml:space="preserve">duty </w:t>
      </w:r>
      <w:r w:rsidR="00DF34D9" w:rsidRPr="000F433C">
        <w:t xml:space="preserve">on local authorities </w:t>
      </w:r>
      <w:r w:rsidRPr="000F433C">
        <w:t xml:space="preserve">to include </w:t>
      </w:r>
      <w:r w:rsidR="00574556" w:rsidRPr="000F433C">
        <w:t>in the</w:t>
      </w:r>
      <w:r w:rsidR="00DF34D9" w:rsidRPr="000F433C">
        <w:t>ir</w:t>
      </w:r>
      <w:r w:rsidR="00574556" w:rsidRPr="000F433C">
        <w:t xml:space="preserve"> Local Offer any </w:t>
      </w:r>
      <w:r w:rsidRPr="000F433C">
        <w:t>provision outside the local area</w:t>
      </w:r>
      <w:r w:rsidR="002A370D" w:rsidRPr="000F433C">
        <w:t>,</w:t>
      </w:r>
      <w:r w:rsidRPr="000F433C">
        <w:t xml:space="preserve"> that the local authority expects to be used by children and young people with special educational needs and disability</w:t>
      </w:r>
      <w:r w:rsidR="00DF3583" w:rsidRPr="000F433C">
        <w:t>,</w:t>
      </w:r>
      <w:r w:rsidRPr="000F433C">
        <w:t xml:space="preserve"> for </w:t>
      </w:r>
      <w:r w:rsidR="00C729A7" w:rsidRPr="000F433C">
        <w:t>which</w:t>
      </w:r>
      <w:r w:rsidRPr="000F433C">
        <w:t xml:space="preserve"> they are responsible.</w:t>
      </w:r>
      <w:r w:rsidR="000F433C">
        <w:t xml:space="preserve">  </w:t>
      </w:r>
      <w:r w:rsidR="00DF34D9" w:rsidRPr="000F433C">
        <w:t xml:space="preserve">This </w:t>
      </w:r>
      <w:r w:rsidRPr="000F433C">
        <w:t>include</w:t>
      </w:r>
      <w:r w:rsidR="00DF34D9" w:rsidRPr="000F433C">
        <w:t>s</w:t>
      </w:r>
      <w:r w:rsidRPr="000F433C">
        <w:t xml:space="preserve"> provision in a further education college in a neighbouring area or other support services that are provided jointly by local authorities.</w:t>
      </w:r>
      <w:r w:rsidR="007E1B27" w:rsidRPr="000F433C">
        <w:t xml:space="preserve"> </w:t>
      </w:r>
      <w:r w:rsidRPr="000F433C">
        <w:t>It should include relevant regional and national specialist provision, such as provision for children and young people with more complex needs.</w:t>
      </w:r>
    </w:p>
    <w:p w14:paraId="786CB97E" w14:textId="4C623539" w:rsidR="00A04303" w:rsidRDefault="00DF3583" w:rsidP="00AF4A46">
      <w:pPr>
        <w:jc w:val="both"/>
      </w:pPr>
      <w:r w:rsidRPr="000F433C">
        <w:t>We must include the list</w:t>
      </w:r>
      <w:r w:rsidR="00C0736E" w:rsidRPr="000F433C">
        <w:t>s</w:t>
      </w:r>
      <w:r w:rsidRPr="000F433C">
        <w:t xml:space="preserve"> of </w:t>
      </w:r>
      <w:r w:rsidR="00B45052" w:rsidRPr="000F433C">
        <w:t>non-maintained special schools and independent</w:t>
      </w:r>
      <w:r w:rsidR="00C0736E" w:rsidRPr="000F433C">
        <w:t xml:space="preserve"> </w:t>
      </w:r>
      <w:r w:rsidR="00B45052" w:rsidRPr="000F433C">
        <w:t xml:space="preserve">schools catering wholly or mainly for children with </w:t>
      </w:r>
      <w:r w:rsidR="00A04303" w:rsidRPr="000F433C">
        <w:t>SEND, and Independent Specialist Colleges in England</w:t>
      </w:r>
      <w:r w:rsidR="00E53666" w:rsidRPr="000F433C">
        <w:t xml:space="preserve"> (</w:t>
      </w:r>
      <w:r w:rsidR="00E53666" w:rsidRPr="000F433C">
        <w:rPr>
          <w:rFonts w:cs="Helvetica"/>
        </w:rPr>
        <w:t xml:space="preserve">National Association of Independent Schools &amp; Non-Maintained Special Schools List </w:t>
      </w:r>
      <w:r w:rsidR="000F433C">
        <w:rPr>
          <w:rFonts w:cs="Helvetica"/>
        </w:rPr>
        <w:t>(</w:t>
      </w:r>
      <w:hyperlink r:id="rId12" w:history="1">
        <w:r w:rsidR="00E53666" w:rsidRPr="00E53666">
          <w:rPr>
            <w:rStyle w:val="Hyperlink"/>
            <w:rFonts w:cs="Helvetica"/>
          </w:rPr>
          <w:t>NASS List</w:t>
        </w:r>
      </w:hyperlink>
      <w:r w:rsidR="000F433C">
        <w:rPr>
          <w:rStyle w:val="Hyperlink"/>
          <w:rFonts w:cs="Helvetica"/>
          <w:color w:val="auto"/>
        </w:rPr>
        <w:t>).</w:t>
      </w:r>
      <w:r w:rsidR="00E53666">
        <w:rPr>
          <w:rFonts w:cs="Helvetica"/>
          <w:color w:val="FF0000"/>
        </w:rPr>
        <w:t xml:space="preserve">  </w:t>
      </w:r>
      <w:r w:rsidR="00E53666" w:rsidRPr="000F433C">
        <w:rPr>
          <w:rFonts w:cs="Helvetica"/>
        </w:rPr>
        <w:t xml:space="preserve">This also includes the </w:t>
      </w:r>
      <w:hyperlink r:id="rId13" w:history="1">
        <w:r w:rsidR="00E53666" w:rsidRPr="00E53666">
          <w:rPr>
            <w:rStyle w:val="Hyperlink"/>
          </w:rPr>
          <w:t>Section 41 List</w:t>
        </w:r>
      </w:hyperlink>
      <w:r w:rsidR="00E53666">
        <w:t xml:space="preserve"> </w:t>
      </w:r>
      <w:r w:rsidR="00E53666" w:rsidRPr="000F433C">
        <w:t xml:space="preserve">(institutions </w:t>
      </w:r>
      <w:r w:rsidR="00E53666">
        <w:t>approved by the Secretary of State)</w:t>
      </w:r>
      <w:r w:rsidR="000F433C">
        <w:t xml:space="preserve">.  </w:t>
      </w:r>
      <w:r w:rsidR="00A04303">
        <w:t>Parents and young people have a statutory right to request that they are named on an EHC Plan.</w:t>
      </w:r>
    </w:p>
    <w:p w14:paraId="7E1509A3" w14:textId="30942E5B" w:rsidR="00C729A7" w:rsidRDefault="00A04303" w:rsidP="00AF4A46">
      <w:pPr>
        <w:spacing w:after="0"/>
        <w:jc w:val="both"/>
      </w:pPr>
      <w:r>
        <w:t xml:space="preserve">The Local Authority must consider any request but is not under the same conditional duty to name that provider </w:t>
      </w:r>
      <w:r w:rsidR="00E53666" w:rsidRPr="000F433C">
        <w:t xml:space="preserve">on the EHC Plan.  However they </w:t>
      </w:r>
      <w:r w:rsidRPr="000F433C">
        <w:t>must</w:t>
      </w:r>
      <w:r w:rsidR="000F433C">
        <w:t xml:space="preserve"> </w:t>
      </w:r>
      <w:r w:rsidRPr="000F433C">
        <w:t xml:space="preserve">have regard </w:t>
      </w:r>
      <w:r w:rsidR="002A370D" w:rsidRPr="000F433C">
        <w:t xml:space="preserve">to the fact </w:t>
      </w:r>
      <w:r w:rsidRPr="000F433C">
        <w:t>that children</w:t>
      </w:r>
      <w:r w:rsidR="002A370D" w:rsidRPr="000F433C">
        <w:t xml:space="preserve"> should</w:t>
      </w:r>
      <w:r w:rsidRPr="000F433C">
        <w:t xml:space="preserve"> be educated in accordance with parents’ wishes.</w:t>
      </w:r>
      <w:r w:rsidR="00AF4A46" w:rsidRPr="000F433C">
        <w:t xml:space="preserve"> </w:t>
      </w:r>
      <w:r w:rsidR="00E53666" w:rsidRPr="000F433C">
        <w:t>T</w:t>
      </w:r>
      <w:r w:rsidRPr="000F433C">
        <w:t xml:space="preserve">his must </w:t>
      </w:r>
      <w:r>
        <w:t xml:space="preserve">be compatible with the provision of efficient instruction and training and </w:t>
      </w:r>
      <w:r w:rsidR="002A370D">
        <w:t xml:space="preserve">where it </w:t>
      </w:r>
      <w:r>
        <w:t>does not incur unreasonable expenditure</w:t>
      </w:r>
      <w:r w:rsidR="00DF3583">
        <w:t>.</w:t>
      </w:r>
    </w:p>
    <w:p w14:paraId="081F9D97" w14:textId="77777777" w:rsidR="00AF4A46" w:rsidRDefault="00AF4A46" w:rsidP="000F433C">
      <w:pPr>
        <w:spacing w:after="0" w:line="240" w:lineRule="auto"/>
        <w:jc w:val="both"/>
      </w:pPr>
    </w:p>
    <w:p w14:paraId="3FED6892" w14:textId="77777777" w:rsidR="00F70E10" w:rsidRDefault="00170A4B" w:rsidP="00640A8E">
      <w:pPr>
        <w:spacing w:after="0"/>
        <w:jc w:val="both"/>
        <w:rPr>
          <w:b/>
          <w:sz w:val="24"/>
          <w:szCs w:val="24"/>
        </w:rPr>
      </w:pPr>
      <w:r w:rsidRPr="000F433C">
        <w:rPr>
          <w:b/>
          <w:sz w:val="24"/>
          <w:szCs w:val="24"/>
        </w:rPr>
        <w:t>Halton’s Approach</w:t>
      </w:r>
    </w:p>
    <w:p w14:paraId="2DC7A137" w14:textId="696983D5" w:rsidR="00170A4B" w:rsidRDefault="00170A4B" w:rsidP="000F433C">
      <w:pPr>
        <w:spacing w:after="0"/>
        <w:jc w:val="both"/>
      </w:pPr>
      <w:r>
        <w:t xml:space="preserve">We always aim to educate a child or young person within their local community. If it is agreed that </w:t>
      </w:r>
      <w:r w:rsidR="003C5DE2">
        <w:t xml:space="preserve">this is not possible </w:t>
      </w:r>
      <w:bookmarkStart w:id="0" w:name="_GoBack"/>
      <w:bookmarkEnd w:id="0"/>
      <w:r>
        <w:t xml:space="preserve"> then we would consider those providers close </w:t>
      </w:r>
      <w:r w:rsidR="00C729A7">
        <w:t>by that</w:t>
      </w:r>
      <w:r>
        <w:t xml:space="preserve"> can meet the needs of the individual.</w:t>
      </w:r>
      <w:r w:rsidR="000F433C">
        <w:t xml:space="preserve">  </w:t>
      </w:r>
      <w:r>
        <w:t>Within the local area, we have used and would expect to continue using the following schools</w:t>
      </w:r>
      <w:r w:rsidR="002A12DB">
        <w:t>, where appropriate</w:t>
      </w:r>
      <w:r>
        <w:t>:</w:t>
      </w:r>
    </w:p>
    <w:p w14:paraId="5E8074AC" w14:textId="3E67CFCE" w:rsidR="00170A4B" w:rsidRDefault="00BB55C9" w:rsidP="00AF4A46">
      <w:pPr>
        <w:pStyle w:val="ListParagraph"/>
        <w:numPr>
          <w:ilvl w:val="0"/>
          <w:numId w:val="1"/>
        </w:numPr>
        <w:spacing w:after="0"/>
        <w:jc w:val="both"/>
      </w:pPr>
      <w:hyperlink r:id="rId14" w:history="1">
        <w:r w:rsidR="00170A4B" w:rsidRPr="0010037A">
          <w:rPr>
            <w:rStyle w:val="Hyperlink"/>
          </w:rPr>
          <w:t>Hope Corner Academy</w:t>
        </w:r>
      </w:hyperlink>
    </w:p>
    <w:p w14:paraId="0108E572" w14:textId="68E377FC" w:rsidR="00170A4B" w:rsidRDefault="00BB55C9" w:rsidP="00AF4A46">
      <w:pPr>
        <w:pStyle w:val="ListParagraph"/>
        <w:numPr>
          <w:ilvl w:val="0"/>
          <w:numId w:val="1"/>
        </w:numPr>
        <w:spacing w:after="0"/>
        <w:jc w:val="both"/>
      </w:pPr>
      <w:hyperlink r:id="rId15" w:history="1">
        <w:r w:rsidR="00170A4B" w:rsidRPr="003817C9">
          <w:rPr>
            <w:rStyle w:val="Hyperlink"/>
          </w:rPr>
          <w:t>Weston Point College</w:t>
        </w:r>
      </w:hyperlink>
    </w:p>
    <w:p w14:paraId="4D56FCA9" w14:textId="1B6C42BA" w:rsidR="00AF4A46" w:rsidRDefault="00170A4B" w:rsidP="00AF4A46">
      <w:pPr>
        <w:pStyle w:val="ListParagraph"/>
        <w:numPr>
          <w:ilvl w:val="0"/>
          <w:numId w:val="1"/>
        </w:numPr>
        <w:spacing w:after="0"/>
        <w:jc w:val="both"/>
      </w:pPr>
      <w:r>
        <w:t>Halton School</w:t>
      </w:r>
      <w:r w:rsidR="000176FC">
        <w:t xml:space="preserve"> (no website available)</w:t>
      </w:r>
    </w:p>
    <w:p w14:paraId="1D27CCB8" w14:textId="77777777" w:rsidR="00FD1228" w:rsidRPr="00640A8E" w:rsidRDefault="00FD1228" w:rsidP="000F433C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14:paraId="1AE56E50" w14:textId="77777777" w:rsidR="00170A4B" w:rsidRDefault="002A12DB" w:rsidP="00AF4A46">
      <w:pPr>
        <w:spacing w:after="0"/>
        <w:jc w:val="both"/>
      </w:pPr>
      <w:r>
        <w:t xml:space="preserve">Other relevant providers for Halton include those within </w:t>
      </w:r>
      <w:r w:rsidRPr="000F433C">
        <w:rPr>
          <w:b/>
          <w:i/>
        </w:rPr>
        <w:t>reasonable travelling distance</w:t>
      </w:r>
      <w:r>
        <w:t>, where young people have been placed before: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105C72" w:rsidRPr="00105C72" w14:paraId="2EB577C4" w14:textId="77777777" w:rsidTr="000F433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0C4" w14:textId="2998FB7E" w:rsidR="00105C72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6" w:history="1">
              <w:r w:rsidR="00105C72" w:rsidRPr="0010037A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Belmont School</w:t>
              </w:r>
            </w:hyperlink>
          </w:p>
        </w:tc>
      </w:tr>
      <w:tr w:rsidR="00105C72" w:rsidRPr="00105C72" w14:paraId="27F20C8E" w14:textId="77777777" w:rsidTr="000F433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7B9" w14:textId="7E6A47E5" w:rsidR="00105C72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7" w:history="1">
              <w:r w:rsidR="00105C72" w:rsidRPr="0010037A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Chaigeley School</w:t>
              </w:r>
            </w:hyperlink>
          </w:p>
        </w:tc>
      </w:tr>
      <w:tr w:rsidR="00105C72" w:rsidRPr="00105C72" w14:paraId="08FAC22D" w14:textId="77777777" w:rsidTr="000F433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6DD9" w14:textId="388E88B1" w:rsidR="00105C72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8" w:history="1">
              <w:r w:rsidR="00105C72" w:rsidRPr="0010037A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Clarence House School</w:t>
              </w:r>
            </w:hyperlink>
          </w:p>
        </w:tc>
      </w:tr>
      <w:tr w:rsidR="00105C72" w:rsidRPr="00105C72" w14:paraId="40ABA8FD" w14:textId="77777777" w:rsidTr="000F433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0682" w14:textId="77777777" w:rsidR="003B02CA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19" w:history="1">
              <w:r w:rsidR="00105C72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Lakeside School</w:t>
              </w:r>
            </w:hyperlink>
          </w:p>
          <w:p w14:paraId="16F7EF7F" w14:textId="1E714959" w:rsidR="00105C72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0" w:history="1">
              <w:r w:rsidR="003B02CA" w:rsidRPr="003B02CA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Liverpool Progressive School</w:t>
              </w:r>
            </w:hyperlink>
          </w:p>
        </w:tc>
      </w:tr>
      <w:tr w:rsidR="00105C72" w:rsidRPr="00105C72" w14:paraId="5DC608A8" w14:textId="77777777" w:rsidTr="000F433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C130" w14:textId="5091C323" w:rsidR="00105C72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1" w:history="1">
              <w:r w:rsidR="00105C72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Peterhouse School</w:t>
              </w:r>
            </w:hyperlink>
          </w:p>
        </w:tc>
      </w:tr>
      <w:tr w:rsidR="00105C72" w:rsidRPr="00105C72" w14:paraId="6A0D09C2" w14:textId="77777777" w:rsidTr="000F433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F40B" w14:textId="4308F682" w:rsidR="00105C72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2" w:history="1">
              <w:r w:rsidR="00105C72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Pontville School</w:t>
              </w:r>
            </w:hyperlink>
          </w:p>
        </w:tc>
      </w:tr>
      <w:tr w:rsidR="00105C72" w:rsidRPr="00105C72" w14:paraId="508CBBF2" w14:textId="77777777" w:rsidTr="000F433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476C" w14:textId="0438D4A5" w:rsidR="00105C72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3" w:history="1">
              <w:r w:rsidR="00105C72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Royal School For The Blind</w:t>
              </w:r>
            </w:hyperlink>
          </w:p>
        </w:tc>
      </w:tr>
      <w:tr w:rsidR="00F70E10" w:rsidRPr="00F70E10" w14:paraId="784856AD" w14:textId="77777777" w:rsidTr="000F433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1838" w14:textId="11D44AEC" w:rsidR="00F70E10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4" w:history="1">
              <w:r w:rsidR="00F70E10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St. Vincent</w:t>
              </w:r>
              <w:r w:rsidR="000176FC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’</w:t>
              </w:r>
              <w:r w:rsidR="00F70E10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 xml:space="preserve">s School For </w:t>
              </w:r>
              <w:r w:rsidR="000F433C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t</w:t>
              </w:r>
              <w:r w:rsidR="00F70E10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he Blind &amp; Partially Sighted</w:t>
              </w:r>
            </w:hyperlink>
          </w:p>
          <w:p w14:paraId="7194E5FF" w14:textId="0E11E6ED" w:rsidR="00F70E10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5" w:history="1">
              <w:r w:rsidR="00F70E10" w:rsidRPr="000176FC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Seashell Trust</w:t>
              </w:r>
            </w:hyperlink>
          </w:p>
        </w:tc>
      </w:tr>
      <w:tr w:rsidR="00F70E10" w:rsidRPr="00F70E10" w14:paraId="0A96F906" w14:textId="77777777" w:rsidTr="000F433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3004" w14:textId="7F2F6D36" w:rsidR="00F70E10" w:rsidRPr="00F70E10" w:rsidRDefault="00BB55C9" w:rsidP="00F70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hyperlink r:id="rId26" w:history="1">
              <w:r w:rsidR="00F70E10" w:rsidRPr="003817C9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Wargrave House School</w:t>
              </w:r>
            </w:hyperlink>
          </w:p>
        </w:tc>
      </w:tr>
    </w:tbl>
    <w:p w14:paraId="3E953CA4" w14:textId="77777777" w:rsidR="00640A8E" w:rsidRPr="00640A8E" w:rsidRDefault="00640A8E" w:rsidP="00640A8E">
      <w:pPr>
        <w:spacing w:after="0"/>
        <w:jc w:val="both"/>
        <w:rPr>
          <w:sz w:val="16"/>
          <w:szCs w:val="16"/>
        </w:rPr>
      </w:pPr>
    </w:p>
    <w:p w14:paraId="74CF6059" w14:textId="29CF1DAB" w:rsidR="00640A8E" w:rsidRDefault="00C729A7" w:rsidP="00640A8E">
      <w:pPr>
        <w:spacing w:after="0"/>
        <w:jc w:val="both"/>
        <w:rPr>
          <w:sz w:val="16"/>
          <w:szCs w:val="16"/>
        </w:rPr>
      </w:pPr>
      <w:r>
        <w:t xml:space="preserve">Halton would approach other providers further away, only where the needs could not be met locally or within neighbouring authorities, </w:t>
      </w:r>
      <w:r w:rsidR="00640A8E">
        <w:t xml:space="preserve">for example </w:t>
      </w:r>
      <w:hyperlink r:id="rId27" w:history="1">
        <w:r w:rsidRPr="003817C9">
          <w:rPr>
            <w:rStyle w:val="Hyperlink"/>
          </w:rPr>
          <w:t>Wings</w:t>
        </w:r>
        <w:r w:rsidR="003817C9" w:rsidRPr="003817C9">
          <w:rPr>
            <w:rStyle w:val="Hyperlink"/>
          </w:rPr>
          <w:t>, Cumbria</w:t>
        </w:r>
      </w:hyperlink>
      <w:r w:rsidR="00640A8E">
        <w:t xml:space="preserve">.  </w:t>
      </w:r>
      <w:r w:rsidR="0088094B">
        <w:t xml:space="preserve">If other providers are to be named on </w:t>
      </w:r>
      <w:r w:rsidR="0088094B" w:rsidRPr="000F433C">
        <w:t>a</w:t>
      </w:r>
      <w:r w:rsidR="00AF4A46" w:rsidRPr="000F433C">
        <w:t>n EHC</w:t>
      </w:r>
      <w:r w:rsidR="0088094B" w:rsidRPr="000F433C">
        <w:t xml:space="preserve"> </w:t>
      </w:r>
      <w:r w:rsidR="0088094B">
        <w:t xml:space="preserve">Plan, there would need to be considerable discussion beforehand, as they are not </w:t>
      </w:r>
      <w:r w:rsidR="00E324C8">
        <w:t xml:space="preserve">subject </w:t>
      </w:r>
      <w:r w:rsidR="0088094B">
        <w:t>to the duty to admit a child or young person, even if named in a Plan.</w:t>
      </w:r>
    </w:p>
    <w:p w14:paraId="023C4EBA" w14:textId="77777777" w:rsidR="00640A8E" w:rsidRPr="00640A8E" w:rsidRDefault="00640A8E" w:rsidP="00640A8E">
      <w:pPr>
        <w:spacing w:after="0"/>
        <w:jc w:val="both"/>
        <w:rPr>
          <w:sz w:val="16"/>
          <w:szCs w:val="16"/>
        </w:rPr>
      </w:pPr>
    </w:p>
    <w:p w14:paraId="14B4D75E" w14:textId="77777777" w:rsidR="0088094B" w:rsidRPr="00640A8E" w:rsidRDefault="008F7903" w:rsidP="00640A8E">
      <w:pPr>
        <w:spacing w:after="0"/>
        <w:jc w:val="both"/>
        <w:rPr>
          <w:b/>
        </w:rPr>
      </w:pPr>
      <w:r w:rsidRPr="00640A8E">
        <w:rPr>
          <w:b/>
        </w:rPr>
        <w:t>Based on the information above, we have complied with our duty to promote other provision, where we both “expect” to use it and where it is considered to be “relevant.”</w:t>
      </w:r>
    </w:p>
    <w:sectPr w:rsidR="0088094B" w:rsidRPr="00640A8E" w:rsidSect="00640A8E">
      <w:footerReference w:type="default" r:id="rId28"/>
      <w:pgSz w:w="11906" w:h="16838"/>
      <w:pgMar w:top="709" w:right="991" w:bottom="426" w:left="993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F00CB" w14:textId="77777777" w:rsidR="00640A8E" w:rsidRDefault="00640A8E" w:rsidP="00640A8E">
      <w:pPr>
        <w:spacing w:after="0" w:line="240" w:lineRule="auto"/>
      </w:pPr>
      <w:r>
        <w:separator/>
      </w:r>
    </w:p>
  </w:endnote>
  <w:endnote w:type="continuationSeparator" w:id="0">
    <w:p w14:paraId="21697DB3" w14:textId="77777777" w:rsidR="00640A8E" w:rsidRDefault="00640A8E" w:rsidP="006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53B4" w14:textId="00BEB9ED" w:rsidR="00640A8E" w:rsidRPr="00640A8E" w:rsidRDefault="00640A8E">
    <w:pPr>
      <w:pStyle w:val="Footer"/>
      <w:rPr>
        <w:sz w:val="20"/>
        <w:szCs w:val="20"/>
      </w:rPr>
    </w:pPr>
    <w:r w:rsidRPr="00640A8E">
      <w:rPr>
        <w:sz w:val="20"/>
        <w:szCs w:val="20"/>
      </w:rPr>
      <w:t>March 2016</w:t>
    </w:r>
  </w:p>
  <w:p w14:paraId="328AFC54" w14:textId="77777777" w:rsidR="00640A8E" w:rsidRDefault="00640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F6E7" w14:textId="77777777" w:rsidR="00640A8E" w:rsidRDefault="00640A8E" w:rsidP="00640A8E">
      <w:pPr>
        <w:spacing w:after="0" w:line="240" w:lineRule="auto"/>
      </w:pPr>
      <w:r>
        <w:separator/>
      </w:r>
    </w:p>
  </w:footnote>
  <w:footnote w:type="continuationSeparator" w:id="0">
    <w:p w14:paraId="43795574" w14:textId="77777777" w:rsidR="00640A8E" w:rsidRDefault="00640A8E" w:rsidP="0064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027"/>
    <w:multiLevelType w:val="hybridMultilevel"/>
    <w:tmpl w:val="0480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2A2C"/>
    <w:multiLevelType w:val="hybridMultilevel"/>
    <w:tmpl w:val="305A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3AFB"/>
    <w:multiLevelType w:val="hybridMultilevel"/>
    <w:tmpl w:val="CDB4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6146F"/>
    <w:multiLevelType w:val="hybridMultilevel"/>
    <w:tmpl w:val="A876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4B"/>
    <w:rsid w:val="000176FC"/>
    <w:rsid w:val="000F433C"/>
    <w:rsid w:val="0010037A"/>
    <w:rsid w:val="00105C72"/>
    <w:rsid w:val="00170A4B"/>
    <w:rsid w:val="002413C4"/>
    <w:rsid w:val="002A12DB"/>
    <w:rsid w:val="002A370D"/>
    <w:rsid w:val="003817C9"/>
    <w:rsid w:val="003B02CA"/>
    <w:rsid w:val="003C5DE2"/>
    <w:rsid w:val="004C7C4B"/>
    <w:rsid w:val="005433F5"/>
    <w:rsid w:val="00574556"/>
    <w:rsid w:val="005A6587"/>
    <w:rsid w:val="00640A8E"/>
    <w:rsid w:val="007E1B27"/>
    <w:rsid w:val="0088094B"/>
    <w:rsid w:val="008F7903"/>
    <w:rsid w:val="00A04303"/>
    <w:rsid w:val="00A12D6F"/>
    <w:rsid w:val="00AF4A46"/>
    <w:rsid w:val="00B45052"/>
    <w:rsid w:val="00BB55C9"/>
    <w:rsid w:val="00C0736E"/>
    <w:rsid w:val="00C729A7"/>
    <w:rsid w:val="00CA0937"/>
    <w:rsid w:val="00DF34D9"/>
    <w:rsid w:val="00DF3583"/>
    <w:rsid w:val="00E324C8"/>
    <w:rsid w:val="00E53666"/>
    <w:rsid w:val="00F00D95"/>
    <w:rsid w:val="00F70E10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6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8E"/>
  </w:style>
  <w:style w:type="paragraph" w:styleId="Footer">
    <w:name w:val="footer"/>
    <w:basedOn w:val="Normal"/>
    <w:link w:val="FooterChar"/>
    <w:uiPriority w:val="99"/>
    <w:unhideWhenUsed/>
    <w:rsid w:val="0064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8E"/>
  </w:style>
  <w:style w:type="paragraph" w:styleId="BalloonText">
    <w:name w:val="Balloon Text"/>
    <w:basedOn w:val="Normal"/>
    <w:link w:val="BalloonTextChar"/>
    <w:uiPriority w:val="99"/>
    <w:semiHidden/>
    <w:unhideWhenUsed/>
    <w:rsid w:val="0064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8E"/>
  </w:style>
  <w:style w:type="paragraph" w:styleId="Footer">
    <w:name w:val="footer"/>
    <w:basedOn w:val="Normal"/>
    <w:link w:val="FooterChar"/>
    <w:uiPriority w:val="99"/>
    <w:unhideWhenUsed/>
    <w:rsid w:val="00640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8E"/>
  </w:style>
  <w:style w:type="paragraph" w:styleId="BalloonText">
    <w:name w:val="Balloon Text"/>
    <w:basedOn w:val="Normal"/>
    <w:link w:val="BalloonTextChar"/>
    <w:uiPriority w:val="99"/>
    <w:semiHidden/>
    <w:unhideWhenUsed/>
    <w:rsid w:val="0064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independent-special-schools-and-colleges" TargetMode="External"/><Relationship Id="rId18" Type="http://schemas.openxmlformats.org/officeDocument/2006/relationships/hyperlink" Target="http://www.clarencehighschool.co.uk/" TargetMode="External"/><Relationship Id="rId26" Type="http://schemas.openxmlformats.org/officeDocument/2006/relationships/hyperlink" Target="http://www.wargravehous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eterhouseschool.com/contact.as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asschools.org.uk/schools/" TargetMode="External"/><Relationship Id="rId17" Type="http://schemas.openxmlformats.org/officeDocument/2006/relationships/hyperlink" Target="http://www.chaigeley.org.uk/" TargetMode="External"/><Relationship Id="rId25" Type="http://schemas.openxmlformats.org/officeDocument/2006/relationships/hyperlink" Target="http://www.seashelltrust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orncare.co.uk/provisions/belmontschool/about-us/" TargetMode="External"/><Relationship Id="rId20" Type="http://schemas.openxmlformats.org/officeDocument/2006/relationships/hyperlink" Target="http://www.embracegroup.co.uk/liverpool-progressive-schoo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://www.stvi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ridge4learning.org/weston-point-college/" TargetMode="External"/><Relationship Id="rId23" Type="http://schemas.openxmlformats.org/officeDocument/2006/relationships/hyperlink" Target="http://rsblind.org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witherslackgroup.co.uk/lakeside-school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hopecorner.co.uk/" TargetMode="External"/><Relationship Id="rId22" Type="http://schemas.openxmlformats.org/officeDocument/2006/relationships/hyperlink" Target="http://www.witherslackgroup.co.uk/pontville-school/" TargetMode="External"/><Relationship Id="rId27" Type="http://schemas.openxmlformats.org/officeDocument/2006/relationships/hyperlink" Target="http://www.wingsschool.co.uk/Wings-Cumbria/Welco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3" ma:contentTypeDescription="Create a new document." ma:contentTypeScope="" ma:versionID="f2e37a023517065cc53746fed92b9778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2e6a26a847bc0adee6c3bd2cd2d8a225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1588-9035-4F80-90E7-B2861BDB5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33A41-F7FA-4D95-A9F7-F080DC21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40FB0-7C20-418D-8CD2-E6D12000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Beaumont</dc:creator>
  <cp:lastModifiedBy>Tracy Ryan</cp:lastModifiedBy>
  <cp:revision>2</cp:revision>
  <dcterms:created xsi:type="dcterms:W3CDTF">2016-06-09T11:22:00Z</dcterms:created>
  <dcterms:modified xsi:type="dcterms:W3CDTF">2016-06-09T11:22:00Z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0x0101008B0D9158B04FB24B8EC2379947BD1E28</vt:lpwstr>
  </property>
</Properties>
</file>